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93164" w:rsidRDefault="00D93164" w:rsidP="00D9316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93164" w:rsidRDefault="00D93164" w:rsidP="00D9316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E4550" w:rsidRDefault="00AE4550" w:rsidP="00AE455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C06A1" w:rsidRPr="00087EC1" w:rsidRDefault="004C06A1" w:rsidP="00D93164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C06A1" w:rsidRPr="00C3730A" w:rsidRDefault="004C06A1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>1</w:t>
      </w:r>
      <w:r w:rsidRPr="00C3730A">
        <w:rPr>
          <w:sz w:val="24"/>
        </w:rPr>
        <w:t xml:space="preserve">. Название: Болезнь Иценко - </w:t>
      </w:r>
      <w:proofErr w:type="spellStart"/>
      <w:r w:rsidRPr="00C3730A">
        <w:rPr>
          <w:sz w:val="24"/>
        </w:rPr>
        <w:t>Кушинга</w:t>
      </w:r>
      <w:proofErr w:type="spellEnd"/>
      <w:r w:rsidRPr="00C3730A">
        <w:rPr>
          <w:sz w:val="24"/>
        </w:rPr>
        <w:t>.</w:t>
      </w:r>
    </w:p>
    <w:p w:rsidR="004C06A1" w:rsidRPr="00C3730A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2. Код темы заняти</w:t>
      </w:r>
      <w:r w:rsidR="00C3730A" w:rsidRPr="00C3730A">
        <w:rPr>
          <w:rFonts w:ascii="Times New Roman" w:hAnsi="Times New Roman"/>
          <w:sz w:val="24"/>
          <w:szCs w:val="24"/>
        </w:rPr>
        <w:t>я по унифицированной программе: 6</w:t>
      </w:r>
      <w:r w:rsidRPr="00C3730A">
        <w:rPr>
          <w:rFonts w:ascii="Times New Roman" w:hAnsi="Times New Roman"/>
          <w:sz w:val="24"/>
          <w:szCs w:val="24"/>
        </w:rPr>
        <w:t>.1.</w:t>
      </w:r>
    </w:p>
    <w:p w:rsidR="004C06A1" w:rsidRPr="00C3730A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 xml:space="preserve">3. Наименование </w:t>
      </w:r>
      <w:r w:rsidR="00B139A4" w:rsidRPr="00C3730A">
        <w:rPr>
          <w:rFonts w:ascii="Times New Roman" w:hAnsi="Times New Roman"/>
          <w:sz w:val="24"/>
          <w:szCs w:val="24"/>
        </w:rPr>
        <w:t xml:space="preserve">цикла: </w:t>
      </w:r>
      <w:bookmarkStart w:id="0" w:name="_GoBack"/>
      <w:bookmarkEnd w:id="0"/>
      <w:r w:rsidR="00C3730A" w:rsidRPr="00C3730A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C3730A">
        <w:rPr>
          <w:rFonts w:ascii="Times New Roman" w:hAnsi="Times New Roman"/>
          <w:sz w:val="24"/>
          <w:szCs w:val="24"/>
        </w:rPr>
        <w:t>«</w:t>
      </w:r>
      <w:r w:rsidR="00C3730A" w:rsidRPr="00C3730A">
        <w:rPr>
          <w:rFonts w:ascii="Times New Roman" w:hAnsi="Times New Roman"/>
          <w:sz w:val="24"/>
          <w:szCs w:val="24"/>
        </w:rPr>
        <w:t>Э</w:t>
      </w:r>
      <w:r w:rsidRPr="00C3730A">
        <w:rPr>
          <w:rFonts w:ascii="Times New Roman" w:hAnsi="Times New Roman"/>
          <w:sz w:val="24"/>
          <w:szCs w:val="24"/>
        </w:rPr>
        <w:t>ндокринология»</w:t>
      </w:r>
    </w:p>
    <w:p w:rsidR="004C06A1" w:rsidRPr="00C3730A" w:rsidRDefault="004C06A1" w:rsidP="00C3730A">
      <w:pPr>
        <w:pStyle w:val="a8"/>
        <w:ind w:left="714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 xml:space="preserve">4. Контингент </w:t>
      </w:r>
      <w:r w:rsidR="00B139A4" w:rsidRPr="00C3730A">
        <w:rPr>
          <w:rFonts w:ascii="Times New Roman" w:hAnsi="Times New Roman"/>
          <w:sz w:val="24"/>
          <w:szCs w:val="24"/>
        </w:rPr>
        <w:t xml:space="preserve">обучающихся: </w:t>
      </w:r>
      <w:r w:rsidR="00C3730A" w:rsidRPr="00C3730A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4C06A1" w:rsidRPr="00C3730A" w:rsidRDefault="004C06A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C3730A" w:rsidRPr="00C3730A">
        <w:rPr>
          <w:rFonts w:ascii="Times New Roman" w:hAnsi="Times New Roman"/>
          <w:sz w:val="24"/>
          <w:szCs w:val="24"/>
        </w:rPr>
        <w:t>4</w:t>
      </w:r>
      <w:r w:rsidR="00B139A4" w:rsidRPr="00C3730A">
        <w:rPr>
          <w:rFonts w:ascii="Times New Roman" w:hAnsi="Times New Roman"/>
          <w:sz w:val="24"/>
          <w:szCs w:val="24"/>
        </w:rPr>
        <w:t xml:space="preserve"> час</w:t>
      </w:r>
      <w:r w:rsidR="00C3730A" w:rsidRPr="00C3730A">
        <w:rPr>
          <w:rFonts w:ascii="Times New Roman" w:hAnsi="Times New Roman"/>
          <w:sz w:val="24"/>
          <w:szCs w:val="24"/>
        </w:rPr>
        <w:t>а</w:t>
      </w:r>
      <w:r w:rsidRPr="00C3730A">
        <w:rPr>
          <w:rFonts w:ascii="Times New Roman" w:hAnsi="Times New Roman"/>
          <w:sz w:val="24"/>
          <w:szCs w:val="24"/>
        </w:rPr>
        <w:t>.</w:t>
      </w:r>
    </w:p>
    <w:p w:rsidR="004C06A1" w:rsidRPr="00C3730A" w:rsidRDefault="00AE455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6</w:t>
      </w:r>
      <w:r w:rsidR="004C06A1" w:rsidRPr="00C3730A">
        <w:rPr>
          <w:rFonts w:ascii="Times New Roman" w:hAnsi="Times New Roman"/>
          <w:sz w:val="24"/>
          <w:szCs w:val="24"/>
        </w:rPr>
        <w:t>. Цели:</w:t>
      </w:r>
    </w:p>
    <w:p w:rsidR="00C3730A" w:rsidRPr="00C3730A" w:rsidRDefault="00B139A4" w:rsidP="00C3730A">
      <w:pPr>
        <w:spacing w:line="240" w:lineRule="auto"/>
        <w:ind w:left="1080"/>
        <w:jc w:val="both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 xml:space="preserve">В результате освоения темы </w:t>
      </w:r>
      <w:r w:rsidR="00C3730A" w:rsidRPr="00C3730A">
        <w:rPr>
          <w:rFonts w:ascii="Times New Roman" w:hAnsi="Times New Roman"/>
          <w:sz w:val="24"/>
          <w:szCs w:val="24"/>
        </w:rPr>
        <w:t xml:space="preserve">обучающийся </w:t>
      </w:r>
      <w:r w:rsidR="004C06A1" w:rsidRPr="00C3730A">
        <w:rPr>
          <w:rFonts w:ascii="Times New Roman" w:hAnsi="Times New Roman"/>
          <w:sz w:val="24"/>
          <w:szCs w:val="24"/>
        </w:rPr>
        <w:t xml:space="preserve">должен уметь: оценивать нарушение механизмов регуляции функции </w:t>
      </w:r>
      <w:r w:rsidR="004C06A1" w:rsidRPr="00C3730A">
        <w:rPr>
          <w:rFonts w:ascii="Times New Roman" w:hAnsi="Times New Roman"/>
          <w:color w:val="000000"/>
          <w:spacing w:val="1"/>
          <w:sz w:val="24"/>
          <w:szCs w:val="24"/>
        </w:rPr>
        <w:t>системы «гипоталамус -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>гипофиз - надпочечники»</w:t>
      </w:r>
      <w:r w:rsidR="00C3730A" w:rsidRPr="00C3730A">
        <w:rPr>
          <w:rFonts w:ascii="Times New Roman" w:hAnsi="Times New Roman"/>
          <w:color w:val="000000"/>
          <w:sz w:val="24"/>
          <w:szCs w:val="24"/>
        </w:rPr>
        <w:t>.</w:t>
      </w:r>
    </w:p>
    <w:p w:rsidR="00C3730A" w:rsidRPr="00C3730A" w:rsidRDefault="00C3730A" w:rsidP="00C3730A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 xml:space="preserve">7. </w:t>
      </w:r>
      <w:r w:rsidR="004C06A1" w:rsidRPr="00C3730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Pr="00C3730A">
        <w:rPr>
          <w:rFonts w:ascii="Times New Roman" w:hAnsi="Times New Roman"/>
          <w:sz w:val="24"/>
          <w:szCs w:val="24"/>
        </w:rPr>
        <w:t xml:space="preserve">обучающийся </w:t>
      </w:r>
      <w:r w:rsidR="004C06A1" w:rsidRPr="00C3730A">
        <w:rPr>
          <w:rFonts w:ascii="Times New Roman" w:hAnsi="Times New Roman"/>
          <w:sz w:val="24"/>
          <w:szCs w:val="24"/>
        </w:rPr>
        <w:t xml:space="preserve">должен знать: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Определение понятия болезни Иценко-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. Синдром Иценко-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 (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кортикостерома</w:t>
      </w:r>
      <w:proofErr w:type="spellEnd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 доб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рокачественная или злокачественная, </w:t>
      </w:r>
      <w:proofErr w:type="spellStart"/>
      <w:r w:rsidR="004C06A1" w:rsidRPr="00C3730A">
        <w:rPr>
          <w:rFonts w:ascii="Times New Roman" w:hAnsi="Times New Roman"/>
          <w:color w:val="000000"/>
          <w:sz w:val="24"/>
          <w:szCs w:val="24"/>
        </w:rPr>
        <w:t>микро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softHyphen/>
        <w:t>узелковая</w:t>
      </w:r>
      <w:proofErr w:type="spellEnd"/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двусторонняя гиперплазия коры над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softHyphen/>
        <w:t xml:space="preserve">почечников).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АКТГ-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эктопированный</w:t>
      </w:r>
      <w:proofErr w:type="spellEnd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 синдром (опухоли АПУД-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системы, секретирующие КРГ, АКТГ, или АКТГ-подобные вещества).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Этиологию.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Поражения гипоталамо-гипофизарного звена, 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аденома гипофиза.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Провоцирующие факторы (беременность, роды, 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аборты, стресс и др.).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Патогенез. Нарушения центральных механизмов </w:t>
      </w:r>
      <w:r w:rsidR="004C06A1" w:rsidRPr="00C3730A">
        <w:rPr>
          <w:rFonts w:ascii="Times New Roman" w:hAnsi="Times New Roman"/>
          <w:color w:val="000000"/>
          <w:spacing w:val="1"/>
          <w:sz w:val="24"/>
          <w:szCs w:val="24"/>
        </w:rPr>
        <w:t>регуляции функции системы «гипоталамус -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гипофиз - надпочечники» (секреции </w:t>
      </w:r>
      <w:proofErr w:type="spellStart"/>
      <w:r w:rsidR="004C06A1" w:rsidRPr="00C3730A">
        <w:rPr>
          <w:rFonts w:ascii="Times New Roman" w:hAnsi="Times New Roman"/>
          <w:color w:val="000000"/>
          <w:sz w:val="24"/>
          <w:szCs w:val="24"/>
        </w:rPr>
        <w:t>кортиколи-берина</w:t>
      </w:r>
      <w:proofErr w:type="spellEnd"/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, АКТГ, опиатов и </w:t>
      </w:r>
      <w:proofErr w:type="spellStart"/>
      <w:r w:rsidR="004C06A1" w:rsidRPr="00C3730A">
        <w:rPr>
          <w:rFonts w:ascii="Times New Roman" w:hAnsi="Times New Roman"/>
          <w:color w:val="000000"/>
          <w:sz w:val="24"/>
          <w:szCs w:val="24"/>
        </w:rPr>
        <w:t>нейротрансмиттеров</w:t>
      </w:r>
      <w:proofErr w:type="spellEnd"/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). </w:t>
      </w:r>
      <w:proofErr w:type="spellStart"/>
      <w:r w:rsidR="004C06A1" w:rsidRPr="00C3730A">
        <w:rPr>
          <w:rFonts w:ascii="Times New Roman" w:hAnsi="Times New Roman"/>
          <w:color w:val="000000"/>
          <w:spacing w:val="-2"/>
          <w:sz w:val="24"/>
          <w:szCs w:val="24"/>
        </w:rPr>
        <w:t>Патоморфологию</w:t>
      </w:r>
      <w:proofErr w:type="spellEnd"/>
      <w:r w:rsidR="004C06A1" w:rsidRPr="00C3730A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аденогипофиза</w:t>
      </w:r>
      <w:proofErr w:type="spellEnd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="004C06A1" w:rsidRPr="00C3730A">
        <w:rPr>
          <w:rFonts w:ascii="Times New Roman" w:hAnsi="Times New Roman"/>
          <w:color w:val="000000"/>
          <w:spacing w:val="-2"/>
          <w:sz w:val="24"/>
          <w:szCs w:val="24"/>
        </w:rPr>
        <w:t xml:space="preserve">надпочечников,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внутренних органов и систем.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Клиническую картину.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Изменение внешнего вида больных.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Трофические изменения кожных покровов, миоп</w:t>
      </w:r>
      <w:r w:rsidR="004C06A1" w:rsidRPr="00C3730A">
        <w:rPr>
          <w:rFonts w:ascii="Times New Roman" w:hAnsi="Times New Roman"/>
          <w:color w:val="000000"/>
          <w:spacing w:val="-2"/>
          <w:sz w:val="24"/>
          <w:szCs w:val="24"/>
        </w:rPr>
        <w:t>атия.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Диспластическое</w:t>
      </w:r>
      <w:proofErr w:type="spellEnd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 ожирение.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Гипертонический синдром и стероидная 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кар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>диопатия</w:t>
      </w:r>
      <w:proofErr w:type="spellEnd"/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миопатия.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Нарушение половой функции.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Системный </w:t>
      </w:r>
      <w:proofErr w:type="spellStart"/>
      <w:r w:rsidR="004C06A1" w:rsidRPr="00C3730A">
        <w:rPr>
          <w:rFonts w:ascii="Times New Roman" w:hAnsi="Times New Roman"/>
          <w:color w:val="000000"/>
          <w:sz w:val="24"/>
          <w:szCs w:val="24"/>
        </w:rPr>
        <w:t>остеопроз</w:t>
      </w:r>
      <w:proofErr w:type="spellEnd"/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Поражение печени.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 xml:space="preserve">Поражение почек (нефролитиаз с вторичным 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пиелонефритом).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Поражение ЦНС и периферической нервной системы.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Нарушение углеводного обмена.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Симптоматическое лечение.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Вторичная профилактика при болезни Иценко-</w:t>
      </w:r>
      <w:proofErr w:type="spellStart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Кушинга</w:t>
      </w:r>
      <w:proofErr w:type="spellEnd"/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Прогноз и диспансеризацию.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Зависимость прогноза от своевременности диаг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ностики и адекватности 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lastRenderedPageBreak/>
        <w:t xml:space="preserve">терапии.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Медико-социальная экспертизу и реабилитацию.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Временную утрату трудоспособности.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Стойкую утрату трудоспособности.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C06A1" w:rsidRPr="00C3730A">
        <w:rPr>
          <w:rFonts w:ascii="Times New Roman" w:hAnsi="Times New Roman"/>
          <w:color w:val="000000"/>
          <w:spacing w:val="-1"/>
          <w:sz w:val="24"/>
          <w:szCs w:val="24"/>
        </w:rPr>
        <w:t>Реабилитацию.</w:t>
      </w:r>
    </w:p>
    <w:p w:rsidR="00C3730A" w:rsidRPr="00C3730A" w:rsidRDefault="00C3730A" w:rsidP="00C3730A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8</w:t>
      </w:r>
      <w:r w:rsidR="004C06A1" w:rsidRPr="00C3730A">
        <w:rPr>
          <w:rFonts w:ascii="Times New Roman" w:hAnsi="Times New Roman"/>
          <w:sz w:val="24"/>
          <w:szCs w:val="24"/>
        </w:rPr>
        <w:t>. План занятия:</w:t>
      </w:r>
      <w:r w:rsidRPr="00C3730A">
        <w:rPr>
          <w:rFonts w:ascii="Times New Roman" w:hAnsi="Times New Roman"/>
          <w:sz w:val="24"/>
          <w:szCs w:val="24"/>
        </w:rPr>
        <w:t xml:space="preserve"> Болезнь Иценко - </w:t>
      </w:r>
      <w:proofErr w:type="spellStart"/>
      <w:r w:rsidRPr="00C3730A">
        <w:rPr>
          <w:rFonts w:ascii="Times New Roman" w:hAnsi="Times New Roman"/>
          <w:sz w:val="24"/>
          <w:szCs w:val="24"/>
        </w:rPr>
        <w:t>Кушинга</w:t>
      </w:r>
      <w:proofErr w:type="spellEnd"/>
      <w:r w:rsidRPr="00C3730A">
        <w:rPr>
          <w:rFonts w:ascii="Times New Roman" w:hAnsi="Times New Roman"/>
          <w:sz w:val="24"/>
          <w:szCs w:val="24"/>
        </w:rPr>
        <w:t>.</w:t>
      </w:r>
    </w:p>
    <w:p w:rsidR="004C06A1" w:rsidRPr="00C3730A" w:rsidRDefault="00C3730A" w:rsidP="00C3730A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9</w:t>
      </w:r>
      <w:r w:rsidR="004C06A1" w:rsidRPr="00C3730A">
        <w:rPr>
          <w:rFonts w:ascii="Times New Roman" w:hAnsi="Times New Roman"/>
          <w:sz w:val="24"/>
          <w:szCs w:val="24"/>
        </w:rPr>
        <w:t>. Перечень оборудования, документации объектов изучения: 4 больных и 4 истории болезни больных с болезнью Иценко-</w:t>
      </w:r>
      <w:proofErr w:type="spellStart"/>
      <w:r w:rsidR="004C06A1" w:rsidRPr="00C3730A">
        <w:rPr>
          <w:rFonts w:ascii="Times New Roman" w:hAnsi="Times New Roman"/>
          <w:sz w:val="24"/>
          <w:szCs w:val="24"/>
        </w:rPr>
        <w:t>Кушинга</w:t>
      </w:r>
      <w:proofErr w:type="spellEnd"/>
      <w:r w:rsidR="004C06A1" w:rsidRPr="00C3730A">
        <w:rPr>
          <w:rFonts w:ascii="Times New Roman" w:hAnsi="Times New Roman"/>
          <w:sz w:val="24"/>
          <w:szCs w:val="24"/>
        </w:rPr>
        <w:t>.</w:t>
      </w:r>
    </w:p>
    <w:p w:rsidR="004C06A1" w:rsidRPr="00C3730A" w:rsidRDefault="00C3730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10</w:t>
      </w:r>
      <w:r w:rsidR="004C06A1" w:rsidRPr="00C3730A">
        <w:rPr>
          <w:rFonts w:ascii="Times New Roman" w:hAnsi="Times New Roman"/>
          <w:sz w:val="24"/>
          <w:szCs w:val="24"/>
        </w:rPr>
        <w:t xml:space="preserve">. Методическое оснащение: таблицы, мультимедийные материалы, истории болезни, ситуационные задачи, вопросы </w:t>
      </w:r>
      <w:r w:rsidRPr="00C3730A">
        <w:rPr>
          <w:rFonts w:ascii="Times New Roman" w:hAnsi="Times New Roman"/>
          <w:sz w:val="24"/>
          <w:szCs w:val="24"/>
        </w:rPr>
        <w:t xml:space="preserve">для тестового контроля, схемы, </w:t>
      </w:r>
      <w:r w:rsidR="004C06A1" w:rsidRPr="00C3730A">
        <w:rPr>
          <w:rFonts w:ascii="Times New Roman" w:hAnsi="Times New Roman"/>
          <w:sz w:val="24"/>
          <w:szCs w:val="24"/>
        </w:rPr>
        <w:t>наборы рентгенограмм, ЭКГ, анализов крови.</w:t>
      </w:r>
    </w:p>
    <w:p w:rsidR="004C06A1" w:rsidRPr="00C3730A" w:rsidRDefault="00C3730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11</w:t>
      </w:r>
      <w:r w:rsidR="004C06A1" w:rsidRPr="00C3730A">
        <w:rPr>
          <w:rFonts w:ascii="Times New Roman" w:hAnsi="Times New Roman"/>
          <w:sz w:val="24"/>
          <w:szCs w:val="24"/>
        </w:rPr>
        <w:t xml:space="preserve">. </w:t>
      </w:r>
      <w:r w:rsidR="004C06A1" w:rsidRPr="00C3730A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="004C06A1" w:rsidRPr="00C3730A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 w:rsidR="004C06A1" w:rsidRPr="00C3730A">
        <w:rPr>
          <w:rFonts w:ascii="Times New Roman" w:hAnsi="Times New Roman"/>
          <w:color w:val="FF0000"/>
          <w:sz w:val="24"/>
          <w:szCs w:val="24"/>
        </w:rPr>
        <w:t xml:space="preserve"> оценку </w:t>
      </w:r>
      <w:r w:rsidR="004C06A1" w:rsidRPr="00C3730A">
        <w:rPr>
          <w:rFonts w:ascii="Times New Roman" w:hAnsi="Times New Roman"/>
          <w:sz w:val="24"/>
          <w:szCs w:val="24"/>
        </w:rPr>
        <w:t xml:space="preserve">нарушений механизмов регуляции функции </w:t>
      </w:r>
      <w:r w:rsidR="004C06A1" w:rsidRPr="00C3730A">
        <w:rPr>
          <w:rFonts w:ascii="Times New Roman" w:hAnsi="Times New Roman"/>
          <w:color w:val="000000"/>
          <w:spacing w:val="1"/>
          <w:sz w:val="24"/>
          <w:szCs w:val="24"/>
        </w:rPr>
        <w:t>системы «гипоталамус -</w:t>
      </w:r>
      <w:r w:rsidR="004C06A1" w:rsidRPr="00C3730A">
        <w:rPr>
          <w:rFonts w:ascii="Times New Roman" w:hAnsi="Times New Roman"/>
          <w:color w:val="000000"/>
          <w:sz w:val="24"/>
          <w:szCs w:val="24"/>
        </w:rPr>
        <w:t>гипофиз - надпочечники».</w:t>
      </w:r>
    </w:p>
    <w:p w:rsidR="004C06A1" w:rsidRPr="00C3730A" w:rsidRDefault="00C3730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12</w:t>
      </w:r>
      <w:r w:rsidR="004C06A1" w:rsidRPr="00C3730A">
        <w:rPr>
          <w:rFonts w:ascii="Times New Roman" w:hAnsi="Times New Roman"/>
          <w:sz w:val="24"/>
          <w:szCs w:val="24"/>
        </w:rPr>
        <w:t>. Литература:</w:t>
      </w:r>
    </w:p>
    <w:p w:rsidR="004C06A1" w:rsidRPr="00C3730A" w:rsidRDefault="004C06A1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Основная: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- Ростов н/Д: Феникс, 2009. - 248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 xml:space="preserve">Дедов И.И., </w:t>
      </w:r>
      <w:proofErr w:type="spellStart"/>
      <w:r w:rsidRPr="00C3730A">
        <w:rPr>
          <w:rFonts w:ascii="Times New Roman" w:hAnsi="Times New Roman"/>
          <w:sz w:val="24"/>
          <w:szCs w:val="24"/>
        </w:rPr>
        <w:t>Бельцевич</w:t>
      </w:r>
      <w:proofErr w:type="spellEnd"/>
      <w:r w:rsidRPr="00C3730A">
        <w:rPr>
          <w:rFonts w:ascii="Times New Roman" w:hAnsi="Times New Roman"/>
          <w:sz w:val="24"/>
          <w:szCs w:val="24"/>
        </w:rPr>
        <w:t xml:space="preserve"> Д.Г., Кузнецов Н.С., Мельниченко Г.А. </w:t>
      </w:r>
      <w:proofErr w:type="spellStart"/>
      <w:r w:rsidRPr="00C3730A">
        <w:rPr>
          <w:rFonts w:ascii="Times New Roman" w:hAnsi="Times New Roman"/>
          <w:sz w:val="24"/>
          <w:szCs w:val="24"/>
        </w:rPr>
        <w:t>Феохромоцитома</w:t>
      </w:r>
      <w:proofErr w:type="spellEnd"/>
      <w:r w:rsidRPr="00C3730A">
        <w:rPr>
          <w:rFonts w:ascii="Times New Roman" w:hAnsi="Times New Roman"/>
          <w:sz w:val="24"/>
          <w:szCs w:val="24"/>
        </w:rPr>
        <w:t>. Практическая медицина. – М., 2005. – 231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Диабетическая автономная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нейропатия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 для врачей/ О. Н. Ткачева, А. Л.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Верткин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C373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  <w:r w:rsidRPr="00C373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Диабетическая </w:t>
      </w:r>
      <w:proofErr w:type="spellStart"/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нейропатия</w:t>
      </w:r>
      <w:proofErr w:type="spellEnd"/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: клинические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 проявления, вопросы диагностики и патогенетической терапии: учебно-методическое пособие/ О. В.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[и др.]. - Н. Новгород: Изд-во НГМА, 2006. - 59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C3730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 у</w:t>
      </w:r>
      <w:r w:rsidRPr="00C3730A">
        <w:rPr>
          <w:rFonts w:ascii="Times New Roman" w:hAnsi="Times New Roman"/>
          <w:color w:val="000000"/>
          <w:sz w:val="24"/>
          <w:szCs w:val="24"/>
        </w:rPr>
        <w:t> женщин (патофизиология и клиника): монография/ Н. А. Беляков [и др.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под ред. Н. А. Белякова. - 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СПбМАПО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, 2005. - 438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. - М.: МИА, 2010. - 144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C3730A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 xml:space="preserve">Острая надпочечниковая недостаточность: рекомендации для врачей/ Г. П.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Рунов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, О. В. </w:t>
      </w:r>
      <w:proofErr w:type="spellStart"/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Занозина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под ред. Н. Н.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Боровкова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Рациональная фармакотерапия заболеваний</w:t>
      </w:r>
      <w:r w:rsidRPr="00C3730A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3730A">
        <w:rPr>
          <w:rFonts w:ascii="Times New Roman" w:hAnsi="Times New Roman"/>
          <w:color w:val="000000"/>
          <w:sz w:val="24"/>
          <w:szCs w:val="24"/>
        </w:rPr>
        <w:t>И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3730A">
        <w:rPr>
          <w:rFonts w:ascii="Times New Roman" w:hAnsi="Times New Roman"/>
          <w:color w:val="000000"/>
          <w:sz w:val="24"/>
          <w:szCs w:val="24"/>
        </w:rPr>
        <w:t>Дедова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3730A">
        <w:rPr>
          <w:rFonts w:ascii="Times New Roman" w:hAnsi="Times New Roman"/>
          <w:color w:val="000000"/>
          <w:sz w:val="24"/>
          <w:szCs w:val="24"/>
        </w:rPr>
        <w:t>Г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3730A">
        <w:rPr>
          <w:rFonts w:ascii="Times New Roman" w:hAnsi="Times New Roman"/>
          <w:color w:val="000000"/>
          <w:sz w:val="24"/>
          <w:szCs w:val="24"/>
        </w:rPr>
        <w:t>А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3730A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3730A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C3730A">
        <w:rPr>
          <w:rFonts w:ascii="Times New Roman" w:hAnsi="Times New Roman"/>
          <w:color w:val="000000"/>
          <w:sz w:val="24"/>
          <w:szCs w:val="24"/>
        </w:rPr>
        <w:t>Е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3730A">
        <w:rPr>
          <w:rFonts w:ascii="Times New Roman" w:hAnsi="Times New Roman"/>
          <w:color w:val="000000"/>
          <w:sz w:val="24"/>
          <w:szCs w:val="24"/>
        </w:rPr>
        <w:t>Н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3730A">
        <w:rPr>
          <w:rFonts w:ascii="Times New Roman" w:hAnsi="Times New Roman"/>
          <w:color w:val="000000"/>
          <w:sz w:val="24"/>
          <w:szCs w:val="24"/>
        </w:rPr>
        <w:t>Гринева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C3730A">
        <w:rPr>
          <w:rFonts w:ascii="Times New Roman" w:hAnsi="Times New Roman"/>
          <w:color w:val="000000"/>
          <w:sz w:val="24"/>
          <w:szCs w:val="24"/>
        </w:rPr>
        <w:t>Е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C3730A">
        <w:rPr>
          <w:rFonts w:ascii="Times New Roman" w:hAnsi="Times New Roman"/>
          <w:color w:val="000000"/>
          <w:sz w:val="24"/>
          <w:szCs w:val="24"/>
        </w:rPr>
        <w:t>И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М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C3730A">
        <w:rPr>
          <w:rFonts w:ascii="Times New Roman" w:hAnsi="Times New Roman"/>
          <w:color w:val="000000"/>
          <w:sz w:val="24"/>
          <w:szCs w:val="24"/>
        </w:rPr>
        <w:t>с</w:t>
      </w:r>
      <w:r w:rsidRPr="00C3730A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3730A">
        <w:rPr>
          <w:rFonts w:ascii="Times New Roman" w:hAnsi="Times New Roman"/>
          <w:sz w:val="24"/>
          <w:szCs w:val="24"/>
        </w:rPr>
        <w:t>Седлецкий</w:t>
      </w:r>
      <w:proofErr w:type="spellEnd"/>
      <w:r w:rsidRPr="00C3730A">
        <w:rPr>
          <w:rFonts w:ascii="Times New Roman" w:hAnsi="Times New Roman"/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. - 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ЭЛБИ-СПб, 2007. - 158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: учебное пособие [рек. УМО для системы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. образования врачей] / И. М.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Балкаров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под ред. Е. М. Шилова. - 2-е изд.,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и доп. - М.: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Медиа, 2008. - 689 с.: ил., табл. + 1 эл. опт. диск (CD).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Почечная колика: руководство для врачей/ Л. Е. Белый. - М.: МИА,</w:t>
      </w:r>
      <w:r w:rsidRPr="00C373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. - 255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Нефрология. Национальное руководство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Научное общество нефрологов России, Ассоциация медицинских обществ по качеству; гл. ред. Н. А. Мухин, отв. ред. В. В. Фомин. - М.: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C373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. - 900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Хроническая болезнь почек. Методы заместительной почечной терапии: производственно-практическое издание/ В. С.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Пилотович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, О. В. Калачик. - М.: Мед. </w:t>
      </w:r>
      <w:proofErr w:type="gram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лит.,</w:t>
      </w:r>
      <w:proofErr w:type="gramEnd"/>
      <w:r w:rsidRPr="00C373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. - 270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Руководство по</w:t>
      </w:r>
      <w:r w:rsidRPr="00C3730A">
        <w:rPr>
          <w:rStyle w:val="apple-converted-space"/>
          <w:rFonts w:ascii="Times New Roman" w:hAnsi="Times New Roman"/>
          <w:bCs/>
          <w:color w:val="000000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нефрологии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руководство/ ред. Роберт. В. </w:t>
      </w:r>
      <w:proofErr w:type="spellStart"/>
      <w:proofErr w:type="gram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Шрайер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Н. А. Мухина. - М.: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C373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. - 547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Острая почечная недостаточность: руководство/ В. М. Ермоленко, А. Ю.</w:t>
      </w: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Николаев. - М.: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Медиа,</w:t>
      </w:r>
      <w:r w:rsidRPr="00C3730A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2010</w:t>
      </w:r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- 240 </w:t>
      </w:r>
      <w:proofErr w:type="spellStart"/>
      <w:r w:rsidRPr="00C3730A">
        <w:rPr>
          <w:rStyle w:val="apple-style-span"/>
          <w:rFonts w:ascii="Times New Roman" w:hAnsi="Times New Roman"/>
          <w:color w:val="000000"/>
          <w:sz w:val="24"/>
          <w:szCs w:val="24"/>
        </w:rPr>
        <w:t>с.</w:t>
      </w: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Нефрология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: учебное пособие для системы послевузовского профессионального образования врачей, рек. УМО по мед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М. А.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Осадчук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 [и др.]. - М.: МИА, 2010. - 168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>Лекции по </w:t>
      </w:r>
      <w:r w:rsidRPr="00C3730A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нефрологи</w:t>
      </w:r>
      <w:r w:rsidRPr="00C3730A">
        <w:rPr>
          <w:rFonts w:ascii="Times New Roman" w:hAnsi="Times New Roman"/>
          <w:color w:val="000000"/>
          <w:sz w:val="24"/>
          <w:szCs w:val="24"/>
        </w:rPr>
        <w:t xml:space="preserve">и. Диабетическая болезнь почек. Гипертензивная нефропатия. Хроническая почечная недостаточность: курс лекций/ Д. Д. Иванов. - Донецк: ИД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>, 2010. - 193 с.</w:t>
      </w:r>
    </w:p>
    <w:p w:rsidR="004C06A1" w:rsidRPr="00C3730A" w:rsidRDefault="004C06A1" w:rsidP="003000B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3730A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C3730A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C3730A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C3730A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C3730A">
        <w:rPr>
          <w:rFonts w:ascii="Times New Roman" w:hAnsi="Times New Roman"/>
          <w:color w:val="000000"/>
          <w:sz w:val="24"/>
          <w:szCs w:val="24"/>
        </w:rPr>
        <w:t xml:space="preserve"> - М.: МИА, 2009. - 486 с.</w:t>
      </w:r>
    </w:p>
    <w:p w:rsidR="004C06A1" w:rsidRPr="00C3730A" w:rsidRDefault="004C06A1" w:rsidP="003000BE">
      <w:pPr>
        <w:pStyle w:val="a3"/>
        <w:ind w:left="720" w:right="-1"/>
        <w:rPr>
          <w:rFonts w:ascii="Times New Roman" w:hAnsi="Times New Roman"/>
          <w:sz w:val="24"/>
          <w:szCs w:val="24"/>
        </w:rPr>
      </w:pPr>
      <w:r w:rsidRPr="00C3730A">
        <w:rPr>
          <w:rFonts w:ascii="Times New Roman" w:hAnsi="Times New Roman"/>
          <w:sz w:val="24"/>
          <w:szCs w:val="24"/>
        </w:rPr>
        <w:t>Дополнительная:</w:t>
      </w:r>
    </w:p>
    <w:p w:rsidR="004C06A1" w:rsidRPr="00C3730A" w:rsidRDefault="004C06A1" w:rsidP="003000BE">
      <w:pPr>
        <w:pStyle w:val="a8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sz w:val="24"/>
          <w:szCs w:val="24"/>
        </w:rPr>
      </w:pPr>
      <w:r w:rsidRPr="00C373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sz w:val="24"/>
          <w:szCs w:val="24"/>
        </w:rPr>
        <w:t>Антибактериальная</w:t>
      </w:r>
      <w:r w:rsidRPr="00C373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sz w:val="24"/>
          <w:szCs w:val="24"/>
        </w:rPr>
        <w:t xml:space="preserve">терапия в клинической практике: справочник/ У. </w:t>
      </w:r>
      <w:proofErr w:type="gramStart"/>
      <w:r w:rsidRPr="00C3730A">
        <w:rPr>
          <w:rStyle w:val="apple-style-span"/>
          <w:rFonts w:ascii="Times New Roman" w:hAnsi="Times New Roman"/>
          <w:sz w:val="24"/>
          <w:szCs w:val="24"/>
        </w:rPr>
        <w:t>Франк ;</w:t>
      </w:r>
      <w:proofErr w:type="gramEnd"/>
      <w:r w:rsidRPr="00C3730A">
        <w:rPr>
          <w:rStyle w:val="apple-style-span"/>
          <w:rFonts w:ascii="Times New Roman" w:hAnsi="Times New Roman"/>
          <w:sz w:val="24"/>
          <w:szCs w:val="24"/>
        </w:rPr>
        <w:t xml:space="preserve"> пер. с нем. под ред. Ю. Б. Белоусова. - М.: </w:t>
      </w:r>
      <w:proofErr w:type="spellStart"/>
      <w:r w:rsidRPr="00C3730A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C3730A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C373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sz w:val="24"/>
          <w:szCs w:val="24"/>
        </w:rPr>
        <w:t>2010. - 256 с.</w:t>
      </w:r>
    </w:p>
    <w:p w:rsidR="004C06A1" w:rsidRPr="00C3730A" w:rsidRDefault="004C06A1" w:rsidP="003000BE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3730A">
        <w:rPr>
          <w:rStyle w:val="apple-style-span"/>
          <w:rFonts w:ascii="Times New Roman" w:hAnsi="Times New Roman"/>
          <w:sz w:val="24"/>
          <w:szCs w:val="24"/>
        </w:rPr>
        <w:t>Клиническая фармакология нестероидных</w:t>
      </w:r>
      <w:r w:rsidRPr="00C373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sz w:val="24"/>
          <w:szCs w:val="24"/>
        </w:rPr>
        <w:t xml:space="preserve">противовоспалительных средств: руководство/ А. В. </w:t>
      </w:r>
      <w:proofErr w:type="spellStart"/>
      <w:r w:rsidRPr="00C3730A">
        <w:rPr>
          <w:rStyle w:val="apple-style-span"/>
          <w:rFonts w:ascii="Times New Roman" w:hAnsi="Times New Roman"/>
          <w:sz w:val="24"/>
          <w:szCs w:val="24"/>
        </w:rPr>
        <w:t>Амелин</w:t>
      </w:r>
      <w:proofErr w:type="spellEnd"/>
      <w:r w:rsidRPr="00C3730A">
        <w:rPr>
          <w:rStyle w:val="apple-style-span"/>
          <w:rFonts w:ascii="Times New Roman" w:hAnsi="Times New Roman"/>
          <w:sz w:val="24"/>
          <w:szCs w:val="24"/>
        </w:rPr>
        <w:t>, В. А. Волчков, В. А. Дмитриев [и др.</w:t>
      </w:r>
      <w:proofErr w:type="gramStart"/>
      <w:r w:rsidRPr="00C3730A">
        <w:rPr>
          <w:rStyle w:val="apple-style-span"/>
          <w:rFonts w:ascii="Times New Roman" w:hAnsi="Times New Roman"/>
          <w:sz w:val="24"/>
          <w:szCs w:val="24"/>
        </w:rPr>
        <w:t>] ;</w:t>
      </w:r>
      <w:proofErr w:type="gramEnd"/>
      <w:r w:rsidRPr="00C3730A">
        <w:rPr>
          <w:rStyle w:val="apple-style-span"/>
          <w:rFonts w:ascii="Times New Roman" w:hAnsi="Times New Roman"/>
          <w:sz w:val="24"/>
          <w:szCs w:val="24"/>
        </w:rPr>
        <w:t xml:space="preserve"> под ред. Ю. Д. Игнатова, В. Г. </w:t>
      </w:r>
      <w:proofErr w:type="spellStart"/>
      <w:r w:rsidRPr="00C3730A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C3730A">
        <w:rPr>
          <w:rStyle w:val="apple-style-span"/>
          <w:rFonts w:ascii="Times New Roman" w:hAnsi="Times New Roman"/>
          <w:sz w:val="24"/>
          <w:szCs w:val="24"/>
        </w:rPr>
        <w:t xml:space="preserve">, В. И. Мазурова. - М.: </w:t>
      </w:r>
      <w:proofErr w:type="spellStart"/>
      <w:r w:rsidRPr="00C3730A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C3730A">
        <w:rPr>
          <w:rStyle w:val="apple-style-span"/>
          <w:rFonts w:ascii="Times New Roman" w:hAnsi="Times New Roman"/>
          <w:sz w:val="24"/>
          <w:szCs w:val="24"/>
        </w:rPr>
        <w:t xml:space="preserve"> Медиа,</w:t>
      </w:r>
      <w:r w:rsidRPr="00C3730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C3730A">
        <w:rPr>
          <w:rStyle w:val="apple-style-span"/>
          <w:rFonts w:ascii="Times New Roman" w:hAnsi="Times New Roman"/>
          <w:sz w:val="24"/>
          <w:szCs w:val="24"/>
        </w:rPr>
        <w:t>2010. - 250 с.</w:t>
      </w:r>
    </w:p>
    <w:p w:rsidR="004C06A1" w:rsidRPr="00087EC1" w:rsidRDefault="004C06A1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06A1" w:rsidRPr="00087EC1" w:rsidRDefault="004C06A1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C06A1" w:rsidRDefault="004C06A1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4C06A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790"/>
    <w:rsid w:val="00041382"/>
    <w:rsid w:val="00087EC1"/>
    <w:rsid w:val="000A6407"/>
    <w:rsid w:val="00106FB0"/>
    <w:rsid w:val="001B1F20"/>
    <w:rsid w:val="002234FE"/>
    <w:rsid w:val="002B691F"/>
    <w:rsid w:val="003000BE"/>
    <w:rsid w:val="003C2990"/>
    <w:rsid w:val="003C5B66"/>
    <w:rsid w:val="003E1443"/>
    <w:rsid w:val="004A4D20"/>
    <w:rsid w:val="004C06A1"/>
    <w:rsid w:val="00521790"/>
    <w:rsid w:val="00574E72"/>
    <w:rsid w:val="00597952"/>
    <w:rsid w:val="005E037F"/>
    <w:rsid w:val="00601EFB"/>
    <w:rsid w:val="007054D3"/>
    <w:rsid w:val="007A592A"/>
    <w:rsid w:val="007F1A97"/>
    <w:rsid w:val="00844036"/>
    <w:rsid w:val="009F2991"/>
    <w:rsid w:val="00AE4550"/>
    <w:rsid w:val="00B139A4"/>
    <w:rsid w:val="00BE35C3"/>
    <w:rsid w:val="00C3730A"/>
    <w:rsid w:val="00C97112"/>
    <w:rsid w:val="00D06AB0"/>
    <w:rsid w:val="00D93164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79AD1E-2065-43CC-84AF-581AFD116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3000BE"/>
    <w:rPr>
      <w:rFonts w:cs="Times New Roman"/>
    </w:rPr>
  </w:style>
  <w:style w:type="character" w:customStyle="1" w:styleId="apple-converted-space">
    <w:name w:val="apple-converted-space"/>
    <w:uiPriority w:val="99"/>
    <w:rsid w:val="003000BE"/>
    <w:rPr>
      <w:rFonts w:cs="Times New Roman"/>
    </w:rPr>
  </w:style>
  <w:style w:type="paragraph" w:styleId="a9">
    <w:name w:val="No Spacing"/>
    <w:uiPriority w:val="1"/>
    <w:qFormat/>
    <w:rsid w:val="00C3730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3</cp:revision>
  <dcterms:created xsi:type="dcterms:W3CDTF">2018-11-22T09:14:00Z</dcterms:created>
  <dcterms:modified xsi:type="dcterms:W3CDTF">2018-11-22T09:16:00Z</dcterms:modified>
</cp:coreProperties>
</file>